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969" w:rsidRDefault="00585969" w:rsidP="00585969">
      <w:pPr>
        <w:pStyle w:val="Default"/>
      </w:pPr>
    </w:p>
    <w:p w:rsidR="0070216E" w:rsidRDefault="00585969" w:rsidP="00585969">
      <w:pPr>
        <w:pStyle w:val="Default"/>
        <w:rPr>
          <w:b/>
          <w:bCs/>
          <w:sz w:val="23"/>
          <w:szCs w:val="23"/>
        </w:rPr>
      </w:pPr>
      <w:r>
        <w:rPr>
          <w:b/>
          <w:bCs/>
          <w:sz w:val="23"/>
          <w:szCs w:val="23"/>
        </w:rPr>
        <w:t>SISTEMA DE CAPTAÇÃO DE ÁGUA DA CHUVA ADAPTÁVEL PARA REGIÕES ALAGÁVEIS</w:t>
      </w:r>
    </w:p>
    <w:p w:rsidR="00585969" w:rsidRPr="00585969" w:rsidRDefault="0070216E" w:rsidP="00585969">
      <w:pPr>
        <w:pStyle w:val="Default"/>
        <w:rPr>
          <w:sz w:val="23"/>
          <w:szCs w:val="23"/>
        </w:rPr>
      </w:pPr>
      <w:r>
        <w:rPr>
          <w:sz w:val="23"/>
          <w:szCs w:val="23"/>
        </w:rPr>
        <w:t>É uma tecnologia composta</w:t>
      </w:r>
      <w:bookmarkStart w:id="0" w:name="_GoBack"/>
      <w:bookmarkEnd w:id="0"/>
      <w:r w:rsidR="00585969">
        <w:rPr>
          <w:sz w:val="23"/>
          <w:szCs w:val="23"/>
        </w:rPr>
        <w:t xml:space="preserve"> pela área de captação (1.1), superfície impermeável, que deverá estar livre de contaminantes, a qual é responsável por direcionar a água até</w:t>
      </w:r>
      <w:r w:rsidR="00585969">
        <w:rPr>
          <w:sz w:val="23"/>
          <w:szCs w:val="23"/>
        </w:rPr>
        <w:t xml:space="preserve"> o sistema de calhas (1.2), </w:t>
      </w:r>
    </w:p>
    <w:p w:rsidR="00585969" w:rsidRDefault="00585969" w:rsidP="00585969">
      <w:pPr>
        <w:pStyle w:val="Default"/>
        <w:spacing w:after="162"/>
        <w:rPr>
          <w:color w:val="auto"/>
          <w:sz w:val="23"/>
          <w:szCs w:val="23"/>
        </w:rPr>
      </w:pPr>
      <w:r>
        <w:rPr>
          <w:color w:val="auto"/>
          <w:sz w:val="23"/>
          <w:szCs w:val="23"/>
        </w:rPr>
        <w:t xml:space="preserve">no qual encaixa-se o bocal, conectado à tubulação em PVC (1.3), que levará água por ação da gravidade até o sistema de conexão em “U” (1.4), projetado para que os primeiros milímetros de água de chuva cheguem ao reservatório de descarte (1.5), de modo que, uma vez que esse esteja completamente preenchido, a água que será efetivamente consumida percorra o caminho direto para o reservatório de armazenamento (1.6), entrando pelo orifício de entrada da água (1.7) e o excesso é drenado pelo </w:t>
      </w:r>
      <w:proofErr w:type="spellStart"/>
      <w:r>
        <w:rPr>
          <w:color w:val="auto"/>
          <w:sz w:val="23"/>
          <w:szCs w:val="23"/>
        </w:rPr>
        <w:t>extravasor</w:t>
      </w:r>
      <w:proofErr w:type="spellEnd"/>
      <w:r>
        <w:rPr>
          <w:color w:val="auto"/>
          <w:sz w:val="23"/>
          <w:szCs w:val="23"/>
        </w:rPr>
        <w:t xml:space="preserve"> (1.8). A água é distribuída pelo mecanismo de impulso (1.10) para a casa. O sistema é melhor sustentado em áreas alagadas pelo mecanismo de estabilidade “castelo” (1.9). O ponto de coleta é uma torneira (1.11), localizada num nível abaixo da base do reservatório de armazenamento (1.6), princípio básico para o funcionamento do sistema, impulsionado pela força da gravidade. A água coletada é transferida para um filtro de barro (1.12). </w:t>
      </w:r>
    </w:p>
    <w:p w:rsidR="00585969" w:rsidRDefault="00585969" w:rsidP="00585969">
      <w:pPr>
        <w:pStyle w:val="Default"/>
        <w:spacing w:after="162"/>
        <w:rPr>
          <w:color w:val="auto"/>
          <w:sz w:val="23"/>
          <w:szCs w:val="23"/>
        </w:rPr>
      </w:pPr>
      <w:r>
        <w:rPr>
          <w:color w:val="auto"/>
          <w:sz w:val="23"/>
          <w:szCs w:val="23"/>
        </w:rPr>
        <w:t xml:space="preserve">Uma vez </w:t>
      </w:r>
      <w:r>
        <w:rPr>
          <w:color w:val="auto"/>
          <w:sz w:val="23"/>
          <w:szCs w:val="23"/>
        </w:rPr>
        <w:t xml:space="preserve">dada a perspectiva completa </w:t>
      </w:r>
      <w:proofErr w:type="gramStart"/>
      <w:r>
        <w:rPr>
          <w:color w:val="auto"/>
          <w:sz w:val="23"/>
          <w:szCs w:val="23"/>
        </w:rPr>
        <w:t>do tecnologia</w:t>
      </w:r>
      <w:proofErr w:type="gramEnd"/>
      <w:r>
        <w:rPr>
          <w:color w:val="auto"/>
          <w:sz w:val="23"/>
          <w:szCs w:val="23"/>
        </w:rPr>
        <w:t xml:space="preserve">, passa-se para a análise detalhada de alguns dos seus componentes a iniciar pelo sistema de calhas (1.2), observado em detalhes na figura 2, composto por duas cabeceiras (2.1), a direita e a esquerda, e um bocal para calha (2.2). O sistema de calha (1.2) é fixo à área de captação (1.1) por meio de um suporte metálico. O sistema de calhas tem a função de receber a água captada e, por meio da tubulação de PVC (1.3), conduzir até o mecanismo em “U” (1.4). </w:t>
      </w:r>
    </w:p>
    <w:p w:rsidR="00585969" w:rsidRDefault="00585969" w:rsidP="00585969">
      <w:pPr>
        <w:pStyle w:val="Default"/>
        <w:spacing w:after="162"/>
        <w:rPr>
          <w:color w:val="auto"/>
          <w:sz w:val="23"/>
          <w:szCs w:val="23"/>
        </w:rPr>
      </w:pPr>
      <w:r>
        <w:rPr>
          <w:color w:val="auto"/>
          <w:sz w:val="23"/>
          <w:szCs w:val="23"/>
        </w:rPr>
        <w:t xml:space="preserve">O sistema de conexão em “U” (1.4) apresenta um detalhamento em “T”, conforme especifica a figura 3, o qual é composto por um </w:t>
      </w:r>
      <w:proofErr w:type="spellStart"/>
      <w:r>
        <w:rPr>
          <w:color w:val="auto"/>
          <w:sz w:val="23"/>
          <w:szCs w:val="23"/>
        </w:rPr>
        <w:t>tê</w:t>
      </w:r>
      <w:proofErr w:type="spellEnd"/>
      <w:r>
        <w:rPr>
          <w:color w:val="auto"/>
          <w:sz w:val="23"/>
          <w:szCs w:val="23"/>
        </w:rPr>
        <w:t xml:space="preserve"> (3.1), uma redução excêntrica em PVC (3.2), e um pedaço de tubo PVC (3.3). A saída vertical do </w:t>
      </w:r>
      <w:proofErr w:type="spellStart"/>
      <w:r>
        <w:rPr>
          <w:color w:val="auto"/>
          <w:sz w:val="23"/>
          <w:szCs w:val="23"/>
        </w:rPr>
        <w:t>tê</w:t>
      </w:r>
      <w:proofErr w:type="spellEnd"/>
      <w:r>
        <w:rPr>
          <w:color w:val="auto"/>
          <w:sz w:val="23"/>
          <w:szCs w:val="23"/>
        </w:rPr>
        <w:t xml:space="preserve"> (3.1) acopla-se uma redução excêntrica em PVC (3.2), que se acopla a um pedaço de tubo PVC (3.3) e este, por fim, acopla-se ao reservatório de descarte (1.5). O sistema de conexão em “U” (1.4) é responsável por direcionar o fluxo da água inicialmente no sentido do reservatório de descarte (1.5), de A para B, e, posteriormente, para o reservatório de armazenamento, de A para C, ainda seguindo a representação na figura 3. </w:t>
      </w:r>
    </w:p>
    <w:p w:rsidR="00585969" w:rsidRDefault="00585969" w:rsidP="005F2EFE">
      <w:pPr>
        <w:pStyle w:val="Default"/>
        <w:rPr>
          <w:color w:val="auto"/>
          <w:sz w:val="23"/>
          <w:szCs w:val="23"/>
        </w:rPr>
      </w:pPr>
      <w:r>
        <w:rPr>
          <w:color w:val="auto"/>
          <w:sz w:val="23"/>
          <w:szCs w:val="23"/>
        </w:rPr>
        <w:t xml:space="preserve">O reservatório de descarte (1.5), conforme detalha a figura 4, é composto por uma </w:t>
      </w:r>
      <w:proofErr w:type="spellStart"/>
      <w:r>
        <w:rPr>
          <w:color w:val="auto"/>
          <w:sz w:val="23"/>
          <w:szCs w:val="23"/>
        </w:rPr>
        <w:t>bombona</w:t>
      </w:r>
      <w:proofErr w:type="spellEnd"/>
      <w:r>
        <w:rPr>
          <w:color w:val="auto"/>
          <w:sz w:val="23"/>
          <w:szCs w:val="23"/>
        </w:rPr>
        <w:t xml:space="preserve"> plástica (4.1), uma tampa removível (4.2), um adaptador de flange (4.3), uma cinta lacre (4.4), outro adaptador de flange (4.5), um tubo hidráulico em PVC (4.6) e um registro esfera (4.7). A </w:t>
      </w:r>
      <w:proofErr w:type="spellStart"/>
      <w:r>
        <w:rPr>
          <w:color w:val="auto"/>
          <w:sz w:val="23"/>
          <w:szCs w:val="23"/>
        </w:rPr>
        <w:t>bombona</w:t>
      </w:r>
      <w:proofErr w:type="spellEnd"/>
      <w:r>
        <w:rPr>
          <w:color w:val="auto"/>
          <w:sz w:val="23"/>
          <w:szCs w:val="23"/>
        </w:rPr>
        <w:t xml:space="preserve"> plástica (4.1) de material atóxico possui uma tampa removível (4.2) perfurada por um orifício central e vedado por um adaptador com flange (4.3), o qual deve atravessar o orifício perfurado na tampa. Uma cinta lacre (4.4) veda o mecanismo para evitar vazamentos e na porção inferior e </w:t>
      </w:r>
      <w:r>
        <w:rPr>
          <w:color w:val="auto"/>
          <w:sz w:val="23"/>
          <w:szCs w:val="23"/>
        </w:rPr>
        <w:t xml:space="preserve">lateral da </w:t>
      </w:r>
      <w:proofErr w:type="spellStart"/>
      <w:r>
        <w:rPr>
          <w:color w:val="auto"/>
          <w:sz w:val="23"/>
          <w:szCs w:val="23"/>
        </w:rPr>
        <w:t>bombona</w:t>
      </w:r>
      <w:proofErr w:type="spellEnd"/>
      <w:r>
        <w:rPr>
          <w:color w:val="auto"/>
          <w:sz w:val="23"/>
          <w:szCs w:val="23"/>
        </w:rPr>
        <w:t xml:space="preserve"> é </w:t>
      </w:r>
      <w:proofErr w:type="gramStart"/>
      <w:r>
        <w:rPr>
          <w:color w:val="auto"/>
          <w:sz w:val="23"/>
          <w:szCs w:val="23"/>
        </w:rPr>
        <w:t xml:space="preserve">perfurado </w:t>
      </w:r>
      <w:r w:rsidR="005F2EFE">
        <w:rPr>
          <w:color w:val="auto"/>
          <w:sz w:val="23"/>
          <w:szCs w:val="23"/>
        </w:rPr>
        <w:t xml:space="preserve"> </w:t>
      </w:r>
      <w:r>
        <w:rPr>
          <w:color w:val="auto"/>
          <w:sz w:val="23"/>
          <w:szCs w:val="23"/>
        </w:rPr>
        <w:t>um</w:t>
      </w:r>
      <w:proofErr w:type="gramEnd"/>
      <w:r>
        <w:rPr>
          <w:color w:val="auto"/>
          <w:sz w:val="23"/>
          <w:szCs w:val="23"/>
        </w:rPr>
        <w:t xml:space="preserve"> orifício, no qual será encaixado um adaptador com flange (4.5) ligado a um tubo hidráulico em PVC (4.6) e um registro esfera (4.7). O reservatório de descarte (1.5) tem a função de armazenar os primeiros milímetros da água de chuva que lavaram a área de captação (1.1). A capacidade volumétrica desse componente é determinada em função da área de captação (1.1). Após cada evento de chuva, o reservatório de descarte (1.5) é esvaziado por meio do acionamento do registro esfera (4.7), deixando o sistema preparado para a próxima chuva. </w:t>
      </w:r>
    </w:p>
    <w:p w:rsidR="00585969" w:rsidRDefault="00585969" w:rsidP="00585969">
      <w:pPr>
        <w:pStyle w:val="Default"/>
        <w:spacing w:after="158"/>
        <w:rPr>
          <w:color w:val="auto"/>
          <w:sz w:val="23"/>
          <w:szCs w:val="23"/>
        </w:rPr>
      </w:pPr>
      <w:r>
        <w:rPr>
          <w:color w:val="auto"/>
          <w:sz w:val="23"/>
          <w:szCs w:val="23"/>
        </w:rPr>
        <w:t>[021] O reservatório de descarte (1.5) conta ainda em seu interior com um sistema de isolamento da primeira água que lavou a superfície de captação, o qual é acionado quando o reservatório de descarte (1.5) estiver preenchido pela água, resultando na uma mudança no sentido do fluxo (A para C, de acordo com o que foi apresentado na figura 3). Conforme pode ser acompanhado pela figura 5, o sistema de isolamento da primeira água é composto uma braçadeira de nylon (5.1); uma rede de plástico (5.2) ou material similar, com malha de aproximadamente 1 cm; e uma boia esférica (5.3) de diâmetro um pouco superior ao adaptador com flange, para que possa se acoplar e não atravessar o adaptador, de modo a vedar e isolar a água armazenada no reservatório desvio. A montagem do sistema de isolamento inicia com o acoplamento da rede de plástico (5.2) presa pela braçadeira de nylon (5.1), dentro da qual está a boia esférica (5.3), ao adaptador com flange (4.3), na parte interna da tampa (4.2) do reservatório de descarte (1.5), de modo a formar um “saco guia”, permitindo um movimento vertical da boia esférica (5.3), abrindo e fechando o reservatório de descarte (1.5), de acordo com o fluxo de água. O preenchimento do reservatório com água, promove uma pressão, que irá empurrar a boia para cima, encaixando-a na base do adaptador com flange (4.3). A rede de plástico (5.2) deverá manter a boia na posição imediatamente abaixo do adaptador com flange para garantir a vedação do sistema. O movimento no sentido vertical fecha o sistema automaticamente, à medida que a água vai ocupando todo o espaço do reservatório de descarte (1.5), e a água limpa irá seguir para o reserv</w:t>
      </w:r>
      <w:r>
        <w:rPr>
          <w:color w:val="auto"/>
          <w:sz w:val="23"/>
          <w:szCs w:val="23"/>
        </w:rPr>
        <w:t xml:space="preserve">atório de armazenamento (1.6).  </w:t>
      </w:r>
      <w:r>
        <w:rPr>
          <w:color w:val="auto"/>
          <w:sz w:val="23"/>
          <w:szCs w:val="23"/>
        </w:rPr>
        <w:t xml:space="preserve">A figura </w:t>
      </w:r>
      <w:proofErr w:type="gramStart"/>
      <w:r>
        <w:rPr>
          <w:color w:val="auto"/>
          <w:sz w:val="23"/>
          <w:szCs w:val="23"/>
        </w:rPr>
        <w:t xml:space="preserve">6 </w:t>
      </w:r>
      <w:r>
        <w:rPr>
          <w:color w:val="auto"/>
          <w:sz w:val="23"/>
          <w:szCs w:val="23"/>
        </w:rPr>
        <w:lastRenderedPageBreak/>
        <w:t>mostra</w:t>
      </w:r>
      <w:proofErr w:type="gramEnd"/>
      <w:r>
        <w:rPr>
          <w:color w:val="auto"/>
          <w:sz w:val="23"/>
          <w:szCs w:val="23"/>
        </w:rPr>
        <w:t xml:space="preserve"> em deta</w:t>
      </w:r>
      <w:r>
        <w:rPr>
          <w:color w:val="auto"/>
          <w:sz w:val="23"/>
          <w:szCs w:val="23"/>
        </w:rPr>
        <w:t>lhes três componentes do sistema</w:t>
      </w:r>
      <w:r>
        <w:rPr>
          <w:color w:val="auto"/>
          <w:sz w:val="23"/>
          <w:szCs w:val="23"/>
        </w:rPr>
        <w:t xml:space="preserve">, são eles: o reservatório de armazenamento (1.6), entrada da água (1.7), e o </w:t>
      </w:r>
      <w:proofErr w:type="spellStart"/>
      <w:r>
        <w:rPr>
          <w:color w:val="auto"/>
          <w:sz w:val="23"/>
          <w:szCs w:val="23"/>
        </w:rPr>
        <w:t>extravasor</w:t>
      </w:r>
      <w:proofErr w:type="spellEnd"/>
      <w:r>
        <w:rPr>
          <w:color w:val="auto"/>
          <w:sz w:val="23"/>
          <w:szCs w:val="23"/>
        </w:rPr>
        <w:t xml:space="preserve"> (1.8). O reservatório de armazenamento (1.6) consiste na caixa d’água (6.1) de material atóxico, de fibra de vidro ou de polietileno, com volume estimado de acordo com a demanda do usuário. O reservatório de armazenamento (1.6) está con</w:t>
      </w:r>
      <w:r>
        <w:rPr>
          <w:color w:val="auto"/>
          <w:sz w:val="23"/>
          <w:szCs w:val="23"/>
        </w:rPr>
        <w:t xml:space="preserve">ectado ao resto do sistema </w:t>
      </w:r>
      <w:proofErr w:type="gramStart"/>
      <w:r>
        <w:rPr>
          <w:color w:val="auto"/>
          <w:sz w:val="23"/>
          <w:szCs w:val="23"/>
        </w:rPr>
        <w:t xml:space="preserve">por </w:t>
      </w:r>
      <w:r>
        <w:rPr>
          <w:b/>
          <w:bCs/>
          <w:color w:val="auto"/>
          <w:sz w:val="23"/>
          <w:szCs w:val="23"/>
        </w:rPr>
        <w:t xml:space="preserve"> </w:t>
      </w:r>
      <w:r>
        <w:rPr>
          <w:color w:val="auto"/>
          <w:sz w:val="23"/>
          <w:szCs w:val="23"/>
        </w:rPr>
        <w:t>meio</w:t>
      </w:r>
      <w:proofErr w:type="gramEnd"/>
      <w:r>
        <w:rPr>
          <w:color w:val="auto"/>
          <w:sz w:val="23"/>
          <w:szCs w:val="23"/>
        </w:rPr>
        <w:t xml:space="preserve"> de um orifício de entrada da água (1.7), o </w:t>
      </w:r>
      <w:proofErr w:type="spellStart"/>
      <w:r>
        <w:rPr>
          <w:color w:val="auto"/>
          <w:sz w:val="23"/>
          <w:szCs w:val="23"/>
        </w:rPr>
        <w:t>extravasor</w:t>
      </w:r>
      <w:proofErr w:type="spellEnd"/>
      <w:r>
        <w:rPr>
          <w:color w:val="auto"/>
          <w:sz w:val="23"/>
          <w:szCs w:val="23"/>
        </w:rPr>
        <w:t xml:space="preserve"> (1.8) e o mecanismo de impulso (1.10). </w:t>
      </w:r>
    </w:p>
    <w:p w:rsidR="00585969" w:rsidRDefault="00585969" w:rsidP="00585969">
      <w:pPr>
        <w:pStyle w:val="Default"/>
        <w:spacing w:after="157"/>
        <w:rPr>
          <w:color w:val="auto"/>
          <w:sz w:val="23"/>
          <w:szCs w:val="23"/>
        </w:rPr>
      </w:pPr>
      <w:r>
        <w:rPr>
          <w:color w:val="auto"/>
          <w:sz w:val="23"/>
          <w:szCs w:val="23"/>
        </w:rPr>
        <w:t xml:space="preserve">A entrada da água (1.7), figura 6, é composta de um adaptador com flange (6.2), um joelho em PVC (6.3), uma redução (6.4), um tubo em PVC (6.5), uma fina tela de polietileno com malha de aproximadamente 1 mm (6.6), um elástico (6.7) e adaptador com flange menor (6.8). A entrada da água (1.7) é mais bem situada na parede lateral superior do reservatório de armazenamento (1.6). Antes de entrar no reservatório de armazenamento (1.6), a tubulação (6.3) é reduzida, por meio de uma peça de redução (6.4), seguida de um tubo em PVC (6.5), que se acopla o adaptador com flange (6.2) que irá realizar a vedação. Na parte interna do adaptador com flange (6.8), uma fina tela de polietileno com malha de aproximadamente 1 mm (6.6) é fixada com um elástico (6.7) à parte do adaptador com flange que ficou na parte interna do reservatório de armazenamento, com a finalidade de reter partículas que possam ser trazidas com a água da chuva, evita a entrada de insetos e outros pequenos animais. </w:t>
      </w:r>
    </w:p>
    <w:p w:rsidR="00585969" w:rsidRDefault="00585969" w:rsidP="00585969">
      <w:pPr>
        <w:pStyle w:val="Default"/>
        <w:spacing w:after="157"/>
        <w:rPr>
          <w:color w:val="auto"/>
          <w:sz w:val="23"/>
          <w:szCs w:val="23"/>
        </w:rPr>
      </w:pPr>
      <w:r>
        <w:rPr>
          <w:color w:val="auto"/>
          <w:sz w:val="23"/>
          <w:szCs w:val="23"/>
        </w:rPr>
        <w:t xml:space="preserve"> Na lateral superior oposta à entrada de água (1.7), figura 6, a parede do reservatório de armazenamento (1.6) é perfurada com um orifício, onde instala-se o </w:t>
      </w:r>
      <w:proofErr w:type="spellStart"/>
      <w:r>
        <w:rPr>
          <w:color w:val="auto"/>
          <w:sz w:val="23"/>
          <w:szCs w:val="23"/>
        </w:rPr>
        <w:t>extravasor</w:t>
      </w:r>
      <w:proofErr w:type="spellEnd"/>
      <w:r>
        <w:rPr>
          <w:color w:val="auto"/>
          <w:sz w:val="23"/>
          <w:szCs w:val="23"/>
        </w:rPr>
        <w:t xml:space="preserve"> (1.8), composto por uma fina tela de polietileno com malha de aproximadamente 1 mm (6.6), um elástico (6.7), um adaptador com flange (6.8) e um tubo hidráulico rígido (6.9). O adaptador com flange (6.8) é instalado para fazer a vedação do orifício ao qual se acopla um tubo hidráulico rígido (6.9), com comprimento variável, conforme o interesse do usuário. Na parte interna do adaptador com flange (6.8) uma fina tela (6.6) é fixada, com elástico (6.7), novamente com a função de reter partículas que possam ser trazidas com a água da chuva e impedir que insetos e outros pequenos animais possam adentrar o reservatório de armazenamento (1.6). O </w:t>
      </w:r>
      <w:proofErr w:type="spellStart"/>
      <w:r>
        <w:rPr>
          <w:color w:val="auto"/>
          <w:sz w:val="23"/>
          <w:szCs w:val="23"/>
        </w:rPr>
        <w:t>extravasor</w:t>
      </w:r>
      <w:proofErr w:type="spellEnd"/>
      <w:r>
        <w:rPr>
          <w:color w:val="auto"/>
          <w:sz w:val="23"/>
          <w:szCs w:val="23"/>
        </w:rPr>
        <w:t xml:space="preserve"> (1.8) permite o transbordamento de água, quando o sistema atinge seu limite máximo. </w:t>
      </w:r>
    </w:p>
    <w:p w:rsidR="00585969" w:rsidRDefault="00585969" w:rsidP="00585969">
      <w:pPr>
        <w:pStyle w:val="Default"/>
        <w:rPr>
          <w:color w:val="auto"/>
          <w:sz w:val="23"/>
          <w:szCs w:val="23"/>
        </w:rPr>
      </w:pPr>
      <w:r>
        <w:rPr>
          <w:color w:val="auto"/>
          <w:sz w:val="23"/>
          <w:szCs w:val="23"/>
        </w:rPr>
        <w:t xml:space="preserve"> </w:t>
      </w:r>
    </w:p>
    <w:p w:rsidR="00585969" w:rsidRDefault="00585969" w:rsidP="00585969">
      <w:pPr>
        <w:pStyle w:val="Default"/>
        <w:spacing w:after="157"/>
        <w:rPr>
          <w:color w:val="auto"/>
          <w:sz w:val="23"/>
          <w:szCs w:val="23"/>
        </w:rPr>
      </w:pPr>
      <w:r>
        <w:rPr>
          <w:color w:val="auto"/>
          <w:sz w:val="23"/>
          <w:szCs w:val="23"/>
        </w:rPr>
        <w:t>Os reservatórios de armazenamento (1.6) e descarte (1.5) ficam apoiados sobre a plataforma de sustentação “castelo” (1.9), uma estrutura construída em madeira, que garante a estabilidade do invento em regiões alagáv</w:t>
      </w:r>
      <w:r w:rsidR="005F2EFE">
        <w:rPr>
          <w:color w:val="auto"/>
          <w:sz w:val="23"/>
          <w:szCs w:val="23"/>
        </w:rPr>
        <w:t>eis, conforme ilustra a figura 7</w:t>
      </w:r>
      <w:r>
        <w:rPr>
          <w:color w:val="auto"/>
          <w:sz w:val="23"/>
          <w:szCs w:val="23"/>
        </w:rPr>
        <w:t>. O sistema é com</w:t>
      </w:r>
      <w:r w:rsidR="005F2EFE">
        <w:rPr>
          <w:color w:val="auto"/>
          <w:sz w:val="23"/>
          <w:szCs w:val="23"/>
        </w:rPr>
        <w:t>posto por cruzetas de madeira (7.1) e pilares de sustentação (7.2). As cruzetas de madeira (7</w:t>
      </w:r>
      <w:r>
        <w:rPr>
          <w:color w:val="auto"/>
          <w:sz w:val="23"/>
          <w:szCs w:val="23"/>
        </w:rPr>
        <w:t>.1) são dispostas horizontalmente sobre o solo, formando um “H”, em torno dos pilares (8.2). O sistema de cru</w:t>
      </w:r>
      <w:r w:rsidR="005F2EFE">
        <w:rPr>
          <w:color w:val="auto"/>
          <w:sz w:val="23"/>
          <w:szCs w:val="23"/>
        </w:rPr>
        <w:t>zetas (7</w:t>
      </w:r>
      <w:r>
        <w:rPr>
          <w:color w:val="auto"/>
          <w:sz w:val="23"/>
          <w:szCs w:val="23"/>
        </w:rPr>
        <w:t>.1) é um método construtivo utilizado</w:t>
      </w:r>
      <w:r>
        <w:rPr>
          <w:color w:val="auto"/>
          <w:sz w:val="23"/>
          <w:szCs w:val="23"/>
        </w:rPr>
        <w:t xml:space="preserve"> pelos moradores da</w:t>
      </w:r>
      <w:r w:rsidR="005F2EFE">
        <w:rPr>
          <w:color w:val="auto"/>
          <w:sz w:val="23"/>
          <w:szCs w:val="23"/>
        </w:rPr>
        <w:t xml:space="preserve"> comunidade</w:t>
      </w:r>
      <w:r>
        <w:rPr>
          <w:color w:val="auto"/>
          <w:sz w:val="23"/>
          <w:szCs w:val="23"/>
        </w:rPr>
        <w:t xml:space="preserve">, para dar estabilidade às casas construídas sobre solos sazonalmente alagados, com influência das marés e das cheias dos rios, sendo adaptada </w:t>
      </w:r>
      <w:r>
        <w:rPr>
          <w:color w:val="auto"/>
          <w:sz w:val="23"/>
          <w:szCs w:val="23"/>
        </w:rPr>
        <w:t xml:space="preserve">às várzeas Amazônicas </w:t>
      </w:r>
      <w:r>
        <w:rPr>
          <w:color w:val="auto"/>
          <w:sz w:val="23"/>
          <w:szCs w:val="23"/>
        </w:rPr>
        <w:t>é um componente considerado essencial para se atingir as características diferenciadas apresentadas pelo sistema d</w:t>
      </w:r>
      <w:r>
        <w:rPr>
          <w:color w:val="auto"/>
          <w:sz w:val="23"/>
          <w:szCs w:val="23"/>
        </w:rPr>
        <w:t xml:space="preserve">e captação de água aqui descrito. O sistema </w:t>
      </w:r>
      <w:r>
        <w:rPr>
          <w:color w:val="auto"/>
          <w:sz w:val="23"/>
          <w:szCs w:val="23"/>
        </w:rPr>
        <w:t xml:space="preserve">deverá ser instalado com altura suficiente para que os recipientes fiquem a uma altura imediatamente abaixo da calha, de modo a permitir a distribuição da água pela ação da gravidade até a torneira (1.11), para atender justamente as pessoas que ainda não dispõem de energia elétrica para o acionamento de bombas elétricas. </w:t>
      </w:r>
    </w:p>
    <w:p w:rsidR="00585969" w:rsidRDefault="00585969" w:rsidP="00585969">
      <w:pPr>
        <w:pStyle w:val="Default"/>
        <w:rPr>
          <w:color w:val="auto"/>
          <w:sz w:val="23"/>
          <w:szCs w:val="23"/>
        </w:rPr>
      </w:pPr>
      <w:r>
        <w:rPr>
          <w:color w:val="auto"/>
          <w:sz w:val="23"/>
          <w:szCs w:val="23"/>
        </w:rPr>
        <w:t>A água coletada na torneira (1.11) é tran</w:t>
      </w:r>
      <w:r>
        <w:rPr>
          <w:color w:val="auto"/>
          <w:sz w:val="23"/>
          <w:szCs w:val="23"/>
        </w:rPr>
        <w:t>sferida para um filtro de plástico após tratamento com hipoclorito de sódio a 2.5%</w:t>
      </w:r>
      <w:r>
        <w:rPr>
          <w:color w:val="auto"/>
          <w:sz w:val="23"/>
          <w:szCs w:val="23"/>
        </w:rPr>
        <w:t xml:space="preserve">. O sistema filtrante tem a função remover o excesso de cloro que possa ter sido adicionado ao sistema, deixando a água com propriedades organoléticas adequadas ao consumo humano, sem cheiro, sem sabor, sem cor e livre de contaminantes. Para manter uma excelente qualidade da água, é recomendado fazer a limpeza dos reservatórios, tubulações e telas mensalmente com uma solução de hipoclorito de sódio a 1% </w:t>
      </w:r>
    </w:p>
    <w:p w:rsidR="00585969" w:rsidRDefault="00585969"/>
    <w:p w:rsidR="00585969" w:rsidRDefault="00585969"/>
    <w:p w:rsidR="00585969" w:rsidRDefault="003A44D9">
      <w:r>
        <w:rPr>
          <w:noProof/>
          <w:lang w:eastAsia="pt-BR"/>
        </w:rPr>
        <w:lastRenderedPageBreak/>
        <w:drawing>
          <wp:inline distT="0" distB="0" distL="0" distR="0" wp14:anchorId="157644D0" wp14:editId="7DFE3A2A">
            <wp:extent cx="6470650" cy="3639820"/>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470650" cy="3639820"/>
                    </a:xfrm>
                    <a:prstGeom prst="rect">
                      <a:avLst/>
                    </a:prstGeom>
                  </pic:spPr>
                </pic:pic>
              </a:graphicData>
            </a:graphic>
          </wp:inline>
        </w:drawing>
      </w:r>
      <w:r>
        <w:t>Figura 1</w:t>
      </w:r>
      <w:r w:rsidR="0070216E">
        <w:t xml:space="preserve"> - </w:t>
      </w:r>
      <w:r w:rsidR="0070216E">
        <w:rPr>
          <w:b/>
          <w:bCs/>
          <w:sz w:val="23"/>
          <w:szCs w:val="23"/>
        </w:rPr>
        <w:t>SISTEMA DE CAPTAÇÃO DE ÁGUA DA CHUVA ADAPTÁVEL PARA REGIÕES ALAGÁVEIS</w:t>
      </w:r>
    </w:p>
    <w:p w:rsidR="003A44D9" w:rsidRDefault="003A44D9"/>
    <w:p w:rsidR="003A44D9" w:rsidRDefault="003A44D9">
      <w:r w:rsidRPr="003A44D9">
        <w:rPr>
          <w:noProof/>
          <w:lang w:eastAsia="pt-BR"/>
        </w:rPr>
        <w:drawing>
          <wp:inline distT="0" distB="0" distL="0" distR="0">
            <wp:extent cx="6470650" cy="3637527"/>
            <wp:effectExtent l="0" t="0" r="635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0650" cy="3637527"/>
                    </a:xfrm>
                    <a:prstGeom prst="rect">
                      <a:avLst/>
                    </a:prstGeom>
                    <a:noFill/>
                    <a:ln>
                      <a:noFill/>
                    </a:ln>
                  </pic:spPr>
                </pic:pic>
              </a:graphicData>
            </a:graphic>
          </wp:inline>
        </w:drawing>
      </w:r>
    </w:p>
    <w:p w:rsidR="003A44D9" w:rsidRDefault="003A44D9">
      <w:r>
        <w:t>Figura 2</w:t>
      </w:r>
      <w:r w:rsidR="0070216E">
        <w:t xml:space="preserve"> – Sistema de captação da água de chuva.</w:t>
      </w:r>
    </w:p>
    <w:p w:rsidR="003A44D9" w:rsidRDefault="003A44D9"/>
    <w:p w:rsidR="003A44D9" w:rsidRDefault="003A44D9">
      <w:r w:rsidRPr="003A44D9">
        <w:rPr>
          <w:noProof/>
          <w:lang w:eastAsia="pt-BR"/>
        </w:rPr>
        <w:lastRenderedPageBreak/>
        <w:drawing>
          <wp:inline distT="0" distB="0" distL="0" distR="0">
            <wp:extent cx="3321050" cy="40957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1050" cy="4095750"/>
                    </a:xfrm>
                    <a:prstGeom prst="rect">
                      <a:avLst/>
                    </a:prstGeom>
                    <a:noFill/>
                    <a:ln>
                      <a:noFill/>
                    </a:ln>
                  </pic:spPr>
                </pic:pic>
              </a:graphicData>
            </a:graphic>
          </wp:inline>
        </w:drawing>
      </w:r>
      <w:r>
        <w:t>Figura 3</w:t>
      </w:r>
      <w:r w:rsidR="0070216E">
        <w:t xml:space="preserve"> - </w:t>
      </w:r>
      <w:r w:rsidR="0070216E">
        <w:rPr>
          <w:sz w:val="23"/>
          <w:szCs w:val="23"/>
        </w:rPr>
        <w:t>sistema de conexão em “T</w:t>
      </w:r>
      <w:r w:rsidR="0070216E">
        <w:rPr>
          <w:sz w:val="23"/>
          <w:szCs w:val="23"/>
        </w:rPr>
        <w:t>”</w:t>
      </w:r>
    </w:p>
    <w:p w:rsidR="0070216E" w:rsidRDefault="003A44D9">
      <w:r w:rsidRPr="003A44D9">
        <w:rPr>
          <w:noProof/>
          <w:lang w:eastAsia="pt-BR"/>
        </w:rPr>
        <w:drawing>
          <wp:inline distT="0" distB="0" distL="0" distR="0">
            <wp:extent cx="5759450" cy="4565650"/>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4565650"/>
                    </a:xfrm>
                    <a:prstGeom prst="rect">
                      <a:avLst/>
                    </a:prstGeom>
                    <a:noFill/>
                    <a:ln>
                      <a:noFill/>
                    </a:ln>
                  </pic:spPr>
                </pic:pic>
              </a:graphicData>
            </a:graphic>
          </wp:inline>
        </w:drawing>
      </w:r>
    </w:p>
    <w:p w:rsidR="003A44D9" w:rsidRDefault="003A44D9">
      <w:r>
        <w:t>Figura 4</w:t>
      </w:r>
      <w:r w:rsidR="0070216E">
        <w:t xml:space="preserve"> – Desvio </w:t>
      </w:r>
    </w:p>
    <w:p w:rsidR="003A44D9" w:rsidRDefault="003A44D9" w:rsidP="0070216E">
      <w:r w:rsidRPr="003A44D9">
        <w:rPr>
          <w:noProof/>
          <w:lang w:eastAsia="pt-BR"/>
        </w:rPr>
        <w:lastRenderedPageBreak/>
        <w:drawing>
          <wp:inline distT="0" distB="0" distL="0" distR="0">
            <wp:extent cx="6470650" cy="3637527"/>
            <wp:effectExtent l="0" t="0" r="635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0650" cy="3637527"/>
                    </a:xfrm>
                    <a:prstGeom prst="rect">
                      <a:avLst/>
                    </a:prstGeom>
                    <a:noFill/>
                    <a:ln>
                      <a:noFill/>
                    </a:ln>
                  </pic:spPr>
                </pic:pic>
              </a:graphicData>
            </a:graphic>
          </wp:inline>
        </w:drawing>
      </w:r>
      <w:r w:rsidR="005F2EFE">
        <w:t>Figura 5</w:t>
      </w:r>
      <w:r w:rsidR="0070216E">
        <w:t xml:space="preserve"> - </w:t>
      </w:r>
      <w:r w:rsidR="0070216E">
        <w:rPr>
          <w:sz w:val="23"/>
          <w:szCs w:val="23"/>
        </w:rPr>
        <w:t>S</w:t>
      </w:r>
      <w:r w:rsidR="0070216E">
        <w:rPr>
          <w:sz w:val="23"/>
          <w:szCs w:val="23"/>
        </w:rPr>
        <w:t>istema de isolamento da primeira água</w:t>
      </w:r>
    </w:p>
    <w:p w:rsidR="005F2EFE" w:rsidRDefault="005F2EFE">
      <w:r w:rsidRPr="005F2EFE">
        <w:rPr>
          <w:noProof/>
          <w:lang w:eastAsia="pt-BR"/>
        </w:rPr>
        <w:drawing>
          <wp:inline distT="0" distB="0" distL="0" distR="0">
            <wp:extent cx="6470650" cy="3065844"/>
            <wp:effectExtent l="0" t="0" r="635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0650" cy="3065844"/>
                    </a:xfrm>
                    <a:prstGeom prst="rect">
                      <a:avLst/>
                    </a:prstGeom>
                    <a:noFill/>
                    <a:ln>
                      <a:noFill/>
                    </a:ln>
                  </pic:spPr>
                </pic:pic>
              </a:graphicData>
            </a:graphic>
          </wp:inline>
        </w:drawing>
      </w:r>
    </w:p>
    <w:p w:rsidR="005F2EFE" w:rsidRDefault="005F2EFE">
      <w:r>
        <w:t xml:space="preserve">Figura </w:t>
      </w:r>
      <w:proofErr w:type="gramStart"/>
      <w:r>
        <w:t xml:space="preserve">6 </w:t>
      </w:r>
      <w:r w:rsidR="0070216E">
        <w:t xml:space="preserve"> -</w:t>
      </w:r>
      <w:proofErr w:type="gramEnd"/>
      <w:r w:rsidR="0070216E">
        <w:t xml:space="preserve"> Sistema de Armazenamento</w:t>
      </w:r>
    </w:p>
    <w:p w:rsidR="005F2EFE" w:rsidRDefault="005F2EFE"/>
    <w:p w:rsidR="0070216E" w:rsidRDefault="005F2EFE">
      <w:r>
        <w:rPr>
          <w:noProof/>
        </w:rPr>
        <w:lastRenderedPageBreak/>
        <mc:AlternateContent>
          <mc:Choice Requires="wps">
            <w:drawing>
              <wp:anchor distT="45720" distB="45720" distL="114300" distR="114300" simplePos="0" relativeHeight="251661312" behindDoc="0" locked="0" layoutInCell="1" allowOverlap="1" wp14:anchorId="3F4070B9" wp14:editId="26314B4A">
                <wp:simplePos x="0" y="0"/>
                <wp:positionH relativeFrom="margin">
                  <wp:posOffset>1891665</wp:posOffset>
                </wp:positionH>
                <wp:positionV relativeFrom="paragraph">
                  <wp:posOffset>3841115</wp:posOffset>
                </wp:positionV>
                <wp:extent cx="438150" cy="49530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95300"/>
                        </a:xfrm>
                        <a:prstGeom prst="rect">
                          <a:avLst/>
                        </a:prstGeom>
                        <a:solidFill>
                          <a:srgbClr val="FFFFFF"/>
                        </a:solidFill>
                        <a:ln w="9525">
                          <a:noFill/>
                          <a:miter lim="800000"/>
                          <a:headEnd/>
                          <a:tailEnd/>
                        </a:ln>
                      </wps:spPr>
                      <wps:txbx>
                        <w:txbxContent>
                          <w:p w:rsidR="005F2EFE" w:rsidRDefault="005F2EFE" w:rsidP="005F2EFE">
                            <w:r>
                              <w:t>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4070B9" id="_x0000_t202" coordsize="21600,21600" o:spt="202" path="m,l,21600r21600,l21600,xe">
                <v:stroke joinstyle="miter"/>
                <v:path gradientshapeok="t" o:connecttype="rect"/>
              </v:shapetype>
              <v:shape id="Caixa de Texto 2" o:spid="_x0000_s1026" type="#_x0000_t202" style="position:absolute;margin-left:148.95pt;margin-top:302.45pt;width:34.5pt;height:3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" stroked="f">
                <v:textbox>
                  <w:txbxContent>
                    <w:p w:rsidR="005F2EFE" w:rsidRDefault="005F2EFE" w:rsidP="005F2EFE">
                      <w:r>
                        <w:t>7.1</w:t>
                      </w:r>
                    </w:p>
                  </w:txbxContent>
                </v:textbox>
                <w10:wrap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4F63DA13" wp14:editId="44B1F620">
                <wp:simplePos x="0" y="0"/>
                <wp:positionH relativeFrom="column">
                  <wp:posOffset>570865</wp:posOffset>
                </wp:positionH>
                <wp:positionV relativeFrom="paragraph">
                  <wp:posOffset>266065</wp:posOffset>
                </wp:positionV>
                <wp:extent cx="438150" cy="469900"/>
                <wp:effectExtent l="0" t="0" r="0" b="635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69900"/>
                        </a:xfrm>
                        <a:prstGeom prst="rect">
                          <a:avLst/>
                        </a:prstGeom>
                        <a:solidFill>
                          <a:srgbClr val="FFFFFF"/>
                        </a:solidFill>
                        <a:ln w="9525">
                          <a:noFill/>
                          <a:miter lim="800000"/>
                          <a:headEnd/>
                          <a:tailEnd/>
                        </a:ln>
                      </wps:spPr>
                      <wps:txbx>
                        <w:txbxContent>
                          <w:p w:rsidR="005F2EFE" w:rsidRDefault="005F2EFE">
                            <w:r>
                              <w:t>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3DA13" id="_x0000_s1027" type="#_x0000_t202" style="position:absolute;margin-left:44.95pt;margin-top:20.95pt;width:34.5pt;height:3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" stroked="f">
                <v:textbox>
                  <w:txbxContent>
                    <w:p w:rsidR="005F2EFE" w:rsidRDefault="005F2EFE">
                      <w:r>
                        <w:t>7.2</w:t>
                      </w:r>
                    </w:p>
                  </w:txbxContent>
                </v:textbox>
              </v:shape>
            </w:pict>
          </mc:Fallback>
        </mc:AlternateContent>
      </w:r>
      <w:r w:rsidRPr="005F2EFE">
        <w:rPr>
          <w:noProof/>
          <w:lang w:eastAsia="pt-BR"/>
        </w:rPr>
        <w:drawing>
          <wp:inline distT="0" distB="0" distL="0" distR="0">
            <wp:extent cx="3752850" cy="4565650"/>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4565650"/>
                    </a:xfrm>
                    <a:prstGeom prst="rect">
                      <a:avLst/>
                    </a:prstGeom>
                    <a:noFill/>
                    <a:ln>
                      <a:noFill/>
                    </a:ln>
                  </pic:spPr>
                </pic:pic>
              </a:graphicData>
            </a:graphic>
          </wp:inline>
        </w:drawing>
      </w:r>
      <w:r w:rsidR="0070216E">
        <w:t>]</w:t>
      </w:r>
    </w:p>
    <w:p w:rsidR="005F2EFE" w:rsidRDefault="005F2EFE">
      <w:r>
        <w:t xml:space="preserve">Figura </w:t>
      </w:r>
      <w:proofErr w:type="gramStart"/>
      <w:r>
        <w:t xml:space="preserve">7 </w:t>
      </w:r>
      <w:r w:rsidR="0070216E">
        <w:t xml:space="preserve"> -</w:t>
      </w:r>
      <w:proofErr w:type="gramEnd"/>
      <w:r w:rsidR="0070216E">
        <w:t xml:space="preserve"> Sistema de estabilidade do castelo que sustenta o reservatório </w:t>
      </w:r>
    </w:p>
    <w:sectPr w:rsidR="005F2EFE" w:rsidSect="006E49B7">
      <w:pgSz w:w="11908" w:h="17338"/>
      <w:pgMar w:top="1121" w:right="557" w:bottom="641" w:left="116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969"/>
    <w:rsid w:val="003A44D9"/>
    <w:rsid w:val="00585969"/>
    <w:rsid w:val="005F2EFE"/>
    <w:rsid w:val="007021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DFD73"/>
  <w15:chartTrackingRefBased/>
  <w15:docId w15:val="{FC4213D1-E4AC-423C-BAC4-E8000818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58596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20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1518</Words>
  <Characters>8198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VANIA NEU</dc:creator>
  <cp:keywords/>
  <dc:description/>
  <cp:lastModifiedBy>VANIA NEU</cp:lastModifiedBy>
  <cp:revision>2</cp:revision>
  <dcterms:created xsi:type="dcterms:W3CDTF">2023-12-01T00:37:00Z</dcterms:created>
  <dcterms:modified xsi:type="dcterms:W3CDTF">2023-12-01T00:37:00Z</dcterms:modified>
</cp:coreProperties>
</file>